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escalating findings to senior reviewers for risk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documentation, recording investigation findings and evidence notes for capital markets risk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for risk compliance capital.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with decision trails and documentation completeness for compliance monitoring (regulatory compliance) in capital markets risk compliance, resulting in comprehensive control evidence.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control mapping and compliance documentation for risk compliance capital markets, utilizing Splunk SIEM and network traffic analysis with Wireshark for packet evidence and IDS alert correlation.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anomalies at scale using Splunk correlation searches and MITRE ATT&amp;CK (TTP mapping) mapping, identifying patterns and flagging repeat issues for early escalation in risk compliance RegEdge.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pipelines for compliance tracking and risk compliance in capital markets, generating audit-ready CVE reports with CVSS severity (vulnerability prioritisation)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control gap analysis and policy-based risk triage, developing compliance scan scheduling and delta-scan logic for remediation progress tracking and audit evidence organization.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anomaly detection workflows using Nessus and OpenVAS APIs, identifying risk identification and escalation priorities for compliance capital markets and risk compliance India.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Compliance Monitoring: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Compliance: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Capital Markets Risk: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Network Traffic Analysis: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Compliance Documentation: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compliance capital markets, risk compliance capital, capital markets risk, regedge capital markets, wireshark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