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escalating findings to senior reviewers for security and risk management review.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identified policy violations and anomalous patterns, and escalated findings to senior reviewers for security analyst and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security tools and governance.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information security and risk management.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