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4" w:after="1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timely and accurate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patterns, escalating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Identified recurring fraud patterns across 200+ weekly cases and flagged them early, reducing repeat-issue investigation time.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 (EPSS 8.5).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14" w:after="1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risk, assessment,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4" w:after="1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