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0" w:after="1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risk management and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maintaining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Tprm Third Party Risk Management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Structured escalation, severity-based prioritization, audit documentation, pattern recognition, 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using Splunk SIEM with SPL correlation (detection engineering) searches for brute-force detection, lateral movement, and privilege escalation; mapped TTPs to MITRE ATT&amp;CK (TTP mapping)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(threat intelligence) via VirusTotal API (threat intelligence feeds),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0" w:after="1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Management and Compliance Tracking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management, compliance tracking, audit documentation, pattern recognition, 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risk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