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assessment,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