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2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seller claims, identified policy violations and anomalous patterns, and escalated findings to senior reviewers.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3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them early, reducing repeat-issue investigation time before escalation.</w:t>
      </w:r>
    </w:p>
    <w:p w14:paraId="5D98801B" w14:textId="77777777" w:rsidR="00F07F8F" w:rsidRDefault="00F07F8F" w:rsidP="00F07F8F">
      <w:pP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4CE68D4" w:rsidR="00F85316" w:rsidRDefault="00000000" w:rsidP="00F07F8F">
      <w:pPr>
        <w:spacing w:before="106" w:after="13"/>
      </w:pPr>
      <w:r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32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3" w:after="2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score.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DNS resolution to catch brand-impersonation attacks early.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</w:p>
    <w:p w14:paraId="3A497994" w14:textId="77777777" w:rsidR="00B76EA0" w:rsidRPr="00B76EA0" w:rsidRDefault="00B76EA0" w:rsidP="00B76EA0">
      <w:pPr>
        <w:pStyle w:val="ListParagraph"/>
        <w:spacing w:before="23" w:after="23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3" w:after="4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3" w:after="4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3" w:after="4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3" w:after="4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3" w:after="4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 Incident Response, Incident Response Plan, Compliance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992AF5"/>
    <w:rsid w:val="00A15DCE"/>
    <w:rsid w:val="00A311D5"/>
    <w:rsid w:val="00B02BA8"/>
    <w:rsid w:val="00B20ABD"/>
    <w:rsid w:val="00B76EA0"/>
    <w:rsid w:val="00CB1BF0"/>
    <w:rsid w:val="00E16895"/>
    <w:rsid w:val="00F07F8F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2026-04-29T08:58:00Z</dcterms:modified>
</cp:coreProperties>
</file>