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accurate eligibility validation and policy exception handling.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compliance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support access control and security governance.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improving risk management.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Access Control, Risk Assessment,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