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supporting security incident intake process.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enhancing threat analysis pipeline.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producing a compliant evidence repository for security audits.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 force detection, lateral movement and privilege escalation; mapped TTPs to MITRE ATT&amp;CK and produced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Python automation that consumes Splunk alerts, triggers Nmap scans for host reconnaissance and logs enriched findings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detection logic into Sigma rules for vendor neutral use and captured packet traces in Wireshark to identify SYN scans, DNS tunnelling and plaintext credential exposure in packet captures.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Python pipeline that submits URLs and IPs to VirusTotal API and AbuseIPDB, enriches results with WHOIS registration data and forwards summaries via Telegram bot.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Python typosquatting detector that generates character‑substitution variants of brand domains, queries WHOIS for registration details and reports active impersonating domains.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 Python allowing analysts to submit URLs, which are batch processed through VirusTotal and AbuseIPDB and results returned as CSV for incident response.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