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 and escalating findings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 for risk management.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for analysis and implementation.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 and development of mitigation strategies.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to MITRE ATT&amp;CK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risk,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