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risk prioritization, SLA discipline, and remediation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 integrating VirusTotal, AbuseIPDB, URLScan.io, WHOIS, DNS, and SSL certificate data for third-party due diligence and vendor risk management.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 audit trails with SQL injection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