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weekly inventory reimbursement case triage by severity and policy eligibility, leveraging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compliance, assess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