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identifying high-priority issues for senior reviewer escalation.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analyzing policy violations and anomalous patterns to inform decision-making and reduce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findings, decisions, evidence notes, and corrective actions in audit-ready case records, ensuring transparency and accountability.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URLScan.io, cross-referencing WHOIS, DNS,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(brand impersonation detection)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for live IOC enrichment, supporting bulk CSV input/output and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