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access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identity governance.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before they reach threat feeds (EPSS 8.5, T1110).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Compliance, SAML, Active Directory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