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following structured workflows, reducing repeat-issue investigation time.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leading to improved case resolution and reduced risk.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documenting investigation findings, decisions, evidence notes, and corrective actions in audit-ready case records, ensuring transparency and accountability.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flagging them early to senior reviewers, resulting in reduced repeat-issue investigation time and improved case resolution efficiency.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Python script to ingest Splunk alerts, enrich with VirusTotal API, and dispatch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and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web app vulnerabilities, including injection, auth, and SSRF; documented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