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risk prioritization and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including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