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details for due diligence.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checker, validating security controls against regulatory requirements, documenting vulnerability-to-remediation audit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