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enabling vendor-neutral detection-as-code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incident response, sql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