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and maintained weekly inventory reimbursement case triage process, ensuring timely and accurate resolution of 50+ cases by severity and policy eligibility.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escalating findings to senior reviewers and demonstrating investigative instincts.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