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(concepts), PCI-DSS (concepts), GDPR (concepts),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the structured alert triage and escalation workflow used in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 demonstrating investigative instincts central to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AWS, boto3, VirusTotal API, MITRE ATT&amp;CK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AWS CSPM tool using boto3 auditing IAM over-privilege, unrotated access keys, public S3 misconfigurations, and disabled MFA; maps findings to CIS AWS Benchmark with prioritised remediation reports.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threat intelligence pipeline ingesting IOC feeds (VirusTotal, AbuseIPDB, MalwareBazaar) to auto-enrich SIEM alerts with malware classification, geolocation, and MITRE ATT&amp;CK technique mapping.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DFIR triage using Volatility to extract running processes, network connections, and injected shellcode from memory dumps; correlated with Windows Event Logs to reconstruct attacker kill chain.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(T1110, T1078, T1059) and wrote structured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flows, detected plaintext credential exposure, and identified SYN scan and DNS tunnelling patterns indicative of C2 activity.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scanning, classify findings by CVSS severity, and generate remediation reports; implemented delta-scan logic to track patch compliance over time.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