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high-risk cases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access governance mindset and exception documentation.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evidence, and corrective actions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