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 and decision workflows, producing a daily case triage report.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generating an escalation dossier.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capturing investigation findings, evidence notes and corrective actions, maintaining a compliant audit log.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 and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 and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 and runs IOC enrichment via VirusTotal API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