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identifying high-risk cases for early escalation and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reviewers, reducing repeat-issue investigation time by 200+ weekly cases.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and flagging early to reduce repeat-issue investigation time, achieving significant reductions.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brand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built delta-scan logic to flag new CVEs, and tracked remediation using Nessus and OpenVAS REST APIs in Python.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