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1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decision-making.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identified policy violations and anomalous patterns, and escalated findings to senior reviewers, leading to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identify recurring fraud patterns, flagged them early, and reduced repeat-issue investigation time before escalation, resulting in efficient issue resolution.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including investigation findings, decisions, evidence notes, and corrective actions, ensuring transparent and compliant case management.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" w:after="1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Cyber Security Internships in Saket: Find 41 Best Cyber Security Intern Jobs in Saket - Internshala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17" w:after="1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Cyber Security Internships in Saket: Find 41 Best Cyber Security Intern Jobs in Saket - Internshala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" w:after="1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" w:after="1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