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95% on-time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reducing repeat-issue investigation time by 30%.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80% of repeat issues before escalation.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including investigation findings, decisions, evidence notes, and corrective actions, with 100% documentation completeness.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and deployed Splunk SIEM with SPL searches for brute-force detection, lateral movement, and privilege escalation; mapped TTPs to MITRE ATT&amp;CK (T1110, T1078, T1059), achieved 95% MTTD and 85% MTTR reduction.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 using Python, ingesting Splunk alerts, enriching with VirusTotal API, and dispatching Telegram notifications; reduced mean time to triage by 30% and improved detection accuracy by 25%.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exposure; achieved 99% accuracy in known threats and 90% accuracy in unknown threats.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with 95% accuracy in detecting vulnerabilities and 90% accuracy in detecting SQL injection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for CVE flagging and remediation SLA deadlines (Critical=24hrs, High=7 days, Medium=30 days) with 98% accuracy in vulnerability detection and 95% accuracy in remediation deadlines.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