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3" w:after="23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ensuring 95% of cases were resolved within 3 business days.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Investigated seller claims, identifying policy violations and anomalous patterns, resulting in a 30% reduction in repeat-issue investigations.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Analyzed root cause of seller claims, maintaining audit-ready case documentation: investigation findings, decisions, evidence notes, corrective actions.</w:t>
      </w:r>
    </w:p>
    <w:p w14:paraId="2DADDBB8" w14:textId="77777777" w:rsidR="00F07F8F" w:rsidRPr="00F07F8F" w:rsidRDefault="00B76EA0" w:rsidP="00F07F8F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Spotted recurring fraud patterns across 200+ weekly cases, flagging them early and reducing repeat-issue investigation time by 25%.</w:t>
      </w:r>
    </w:p>
    <w:p w14:paraId="5D98801B" w14:textId="77777777" w:rsidR="00F07F8F" w:rsidRDefault="00F07F8F" w:rsidP="00F07F8F">
      <w:pP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19C37DA4" w14:textId="64CE68D4" w:rsidR="00F85316" w:rsidRDefault="00000000" w:rsidP="00F07F8F">
      <w:pPr>
        <w:spacing w:before="105" w:after="13"/>
      </w:pPr>
      <w:r w:rsidRPr="00F07F8F"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Information Security Analyst - GRC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audit-ready documentation for security controls through multi-API threat intelligence pipeline: submits suspicious data to VirusTotal, AbuseIPDB, and URLScan.io; achieves 95% phishing probability accuracy.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control validation reports using typosquatting detection, reducing false positives by 30% through brand-impersonation attack prevention.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Designed a compliance tracking system with Telegram bot interface for live IOC enrichment, supporting bulk CSV input/output and OSINT enrichment via theHarvester for domain profiling, increasing analyst productivity by 25%.</w:t>
      </w:r>
    </w:p>
    <w:p w14:paraId="50EFC0D0" w14:textId="77777777" w:rsidR="00F85316" w:rsidRDefault="00F85316">
      <w:pPr>
        <w:spacing w:before="23" w:after="23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Information Security Analyst - GRC</w:t>
        </w:r>
      </w:hyperlink>
      <w:r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pipeline using Nessus and OpenVAS APIs in Python, generating CVE reports with CVSS severity and EPSS scoring from FIRST.org for 90% accurate risk prioritization.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checker, detecting injection, auth, and SSRF vulnerabilities with 40% reduced remediation time.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 for 100% compliance within 7 days.</w:t>
      </w:r>
    </w:p>
    <w:p w14:paraId="3A497994" w14:textId="77777777" w:rsidR="00B76EA0" w:rsidRPr="00B76EA0" w:rsidRDefault="00B76EA0" w:rsidP="00B76EA0">
      <w:pPr>
        <w:pStyle w:val="ListParagraph"/>
        <w:spacing w:before="23" w:after="23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7" w:after="47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3" w:after="23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2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2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992AF5"/>
    <w:rsid w:val="00A15DCE"/>
    <w:rsid w:val="00A311D5"/>
    <w:rsid w:val="00B02BA8"/>
    <w:rsid w:val="00B20ABD"/>
    <w:rsid w:val="00B76EA0"/>
    <w:rsid w:val="00CB1BF0"/>
    <w:rsid w:val="00E16895"/>
    <w:rsid w:val="00F07F8F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159</Words>
  <Characters>1084</Characters>
  <Application>Microsoft Office Word</Application>
  <DocSecurity>0</DocSecurity>
  <Lines>54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5</cp:revision>
  <cp:lastPrinted>2026-03-07T06:45:00Z</cp:lastPrinted>
  <dcterms:created xsi:type="dcterms:W3CDTF">2026-04-04T19:03:00Z</dcterms:created>
  <dcterms:modified xsi:type="dcterms:W3CDTF">2026-04-29T08:58:00Z</dcterms:modified>
</cp:coreProperties>
</file>