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reducing repeat-issue investigation time by 30% before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compliance rate with regulatory requirements.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Product Security Analyst at Finnable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security, structured escalation, severity-based prioritization, 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Product Security Analyst at Finnable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security, pattern recognition, 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