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Risk &amp; Fraud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reviewers, demonstrating investigative instincts central to Risk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Risk &amp; Fraud incident reporting.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&amp; URLScan.io simultaneously; cross-references WHOIS registration age, DNS records, &amp;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&amp; includes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severity; implemented EPSS scoring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vulnerabilities; documented SQL injection exploit &amp;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compliance monitoring, control testing, audit documentation, risk assessment, RCSA basics, vendor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ISO 27001 (concepts), NIST CSF, PCI-DSS, GDPR/PDPB, SOX/ITGC basics, compliance gap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 (pivot, VLOOKUP),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