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General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General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General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control gaps, and implement corrective actions — building operational instincts directly applicable to General GRC analyst, risk management, and compliance monitoring roles.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 and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