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using structured escalation and severity-based prioritization.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