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case triage discipline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identified policy violations and anomalous patterns, and escalated findings to senior reviewers for informed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high-quality audit-ready case documentation, recording investigation findings, decisions, evidence notes, and corrective actions for transparent decision-making.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Rewrote automated vulnerability assessment pipeline integrating Nessus and OpenVAS REST APIs in Python; generated CVE reports classified by CVSS severity and EPSS context from the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runs IOC enrichment via VirusTotal API,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SIEM use; performed TCP/IP analysis in Wireshark to detect SYN scans, DNS tunnelling, and plaintext credential exposure on unencrypted sessions.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