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20" w:after="20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Jun. 2024 – Jan. 2026</w:t>
      </w:r>
    </w:p>
    <w:p w14:paraId="28FF3AAE" w14:textId="12E456F9" w:rsidR="00F85316" w:rsidRPr="003963D1" w:rsidRDefault="00000000">
      <w:pPr>
        <w:tabs>
          <w:tab w:val="right" w:pos="10800"/>
        </w:tabs>
        <w:spacing w:before="8" w:after="0"/>
        <w:rPr>
          <w:rFonts w:ascii="Source Sans Pro Light" w:hAnsi="Source Sans Pro Light"/>
          <w:i/>
          <w:iCs/>
        </w:rPr>
      </w:pPr>
      <w:r w:rsidRPr="00561791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policy, using structured workflows for timely decision-making and efficient resolution.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Investigated seller claims, identified policy violations and anomalies, and escalated findings to senior reviewers, improving case outcomes and reducing repeat-issue investigation time.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Analyzed root cause of seller claims, documenting investigation findings, decisions, evidence notes, and corrective actions in audit-ready case records, ensuring transparency and accountability.</w:t>
      </w:r>
    </w:p>
    <w:p w14:paraId="5E4555B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Detected recurring fraud patterns, flagging 200+ weekly cases early, reducing repeat-issue investigation time and risk exposure.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Vulnerability Scanner and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Bash, Nessus, OpenVAS, NVD API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automated vulnerability assessment pipeline integrating Nessus and OpenVAS REST APIs in Python, generating CVE reports with CVSS severity and EPSS context from FIRST.org API.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to detect injection, auth, and SSRF vulnerabilities via crafted HTTP requests, documenting SQL injection remediation.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to flag newly discovered CVEs and organize patch compliance (remediation tracking) tracking evidence.</w:t>
      </w:r>
    </w:p>
    <w:p w14:paraId="50EFC0D0" w14:textId="77777777" w:rsidR="00F85316" w:rsidRDefault="00F85316">
      <w:pPr>
        <w:spacing w:before="20" w:after="20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SOC Automation and Threat Detection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Splunk, Wireshark, Nmap, MITRE ATT&amp;CK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searches for brute-force detection, lateral movement, and privilege escalation; mapped TTPs to MITRE ATT&amp;CK and wrote incident report.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SOAR-style detection pipeline using Python, ingesting Splunk alerts, enriching with VirusTotal API, and dispatching Telegram notifications with severity classification.</w:t>
      </w:r>
    </w:p>
    <w:p w14:paraId="24F5657B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 for enterprise SOCs; analyzed TCP/IP traffic in Wireshark for SYN scans, DNS tunnelling, and plaintext credential exposure.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7542F506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24BEE31D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4A1B93A5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1EFBFF0E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expressions, security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079C6"/>
    <w:rsid w:val="0024564C"/>
    <w:rsid w:val="00257727"/>
    <w:rsid w:val="00367EC3"/>
    <w:rsid w:val="003963D1"/>
    <w:rsid w:val="004C7FB6"/>
    <w:rsid w:val="00561791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A54E64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2026-05-07T06:30:00Z</dcterms:modified>
</cp:coreProperties>
</file>