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fraud intelligence pipeline: submits suspicious data to VirusTotal, AbuseIPDB, and URLScan.io, cross-referencing WHOIS, DNS, and SSL details for KYC verification.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for financial fraud infrastructure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suspicious entity enrichment with OSINT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