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maintained weekly inventory reimbursement case triage workflow, ensuring highest_priority cases were addressed promptly and policy eligibility was verified.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and escalated findings to senior reviewers for further action.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security incident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 (EPSS 85).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