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Rewrote the threat intelligence pipeline using Python, VirusTotal API, AbuseIPDB, WHOIS, and URLScan.io for suspicious URL/IP analysis, cross-referencing WHOIS registration age, DNS records, and SSL details.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a typosquatting domain detector using Python, generating character-substitution variants of brand domains and checking live DNS resolution for brand-impersonation analysis.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a Telegram bot interface using Python, Telegram bot, and theHarvester for OSINT enrichment, enabling analysts to submit URLs for live IOC enrichment and supporting bulk CSV input/output for incident response workflows.</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an automated vulnerability assessment pipeline using Python, Nessus, and OpenVAS REST APIs,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an OWASP Top 10 automated web checker using Python, sending crafted HTTP requests to detect injection, broken auth, and SSRF vulnerabilities,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using Bash and cron, and built delta-scan logic to flag newly discovered CVEs and organize patch compliance tracking evidence.</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