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security protocols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identifying cyber policy violations and anomalous patterns, and escalated findings to senior reviewers for further analysis.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investigation findings, decisions, evidence notes, and corrective actions in a cloud-based audit-ready format.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reducing repeat-issue investigation time before escalation and enhancing overall security posture.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Integrated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patch compliance tracking with escalation and prioritization.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security, cloud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