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escalation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of cases meeting policy requirements.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identify recurring fraud patterns,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accuracy and completeness.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with documented SQL injection exploit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Nessus and OpenVAS.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