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workflow, processed 50+ cases per week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reviewers, escalated 30+ findings weekly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maintained 100% audit compliance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repeat‑issue investigation time before escalation, reduced repeat investigations by 15%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 detection, lateral movement and privilege escalation and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where a Python script ingests Splunk alerts, runs IOC enrichment via the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vendor‑neutral use and performed TCP/IP analysis in Wireshark to detect SYN scans, DNS tunnelling and plaintext credential exposure on unencrypted sessions and produced an analysis report.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integrating Nessus and OpenVAS REST APIs in Python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automated web checker that sends crafted HTTP requests to detect injection, broken authentication and SSRF vulnerabilities and documented a SQL injection exploit with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cron, added delta‑scan logic to flag newly discovered CVEs and organized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