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using structured workflows, for timely decision-making and issue resolution.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escalating findings to senior reviewers for improved case outcomes and reduced repeat-issue investigation time.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records, ensuring transparency and accountability.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 IOC data,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for enterprise SOCs; analyzed TCP/IP traffic in Wireshark for SYN scans, DNS tunnelling, and plaintext credential exposure.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integrating Nessus and OpenVAS REST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vulnerabilities; documented SQL injection remediation and parameterised query best practices.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44" w:after="44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99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0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