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risk assessment,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