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escalated findings to senior reviewers for incident response.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documented findings in audit-ready case documentation for root cause analysis.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and contributing to threat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security analytics and network security.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endpoint security,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