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workflows, with 100% accuracy.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reducing repeat-issue investigation time by 30%.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maintaining a 99% compliance rate.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 using Python, ingesting Splunk alerts, enriching with VirusTotal API, and dispatching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using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exploit and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