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eligibility, applied structured logic, documented decisions, and escalated edge cases over 80+ weeks.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complex claims weekly, identified policy violations and anomalous patterns, escalated findings with evidence, maintaining 95%+ case accuracy.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investigations, capturing key findings, decisions, actions, and audit trail for retrospective review and evidence retrieval.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7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
- Ingests Splunk alerts
- Runs IOC enrichment via VirusTotal API
- Dispatches Telegram notifications with severity classification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and performed TCP/IP analysis in Wireshark to detect SYN scans, DNS tunnelling, and plaintext credential exposure.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pipeline integrating Nessus and OpenVAS APIs in Python; generates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injection,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delta-scan logic for newly discovered CVEs with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