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escalation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of cases being resolved within 3 days.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accuracy in case documentation.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 and created PICERL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script to ingest Splunk alerts, enrich with VirusTotal API, and dispatch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enhancing vendor-neutral detection-as-code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submitting suspicious URLs/IPs to VirusTotal, AbuseIPDB, and URLScan.io, cross-referencing WHOIS, DNS, and SSL data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