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escalation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reducing repeat-issue investigation time by 95% through escalated findings.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documentation accuracy rate.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 for live IOC enrichment, supporting bulk CSV input/output and OSINT enrichment via theHarvester.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REST APIs,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building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