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reducing repeat-issue investigation time.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root cause analysis on seller claims, identifying policy violations and anomalous patterns, and escalated findings to senior reviewers, ensuring accurate and efficient case resolution.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with findings, decisions, evidence notes, and corrective actions aligned to evidence documentation and decision trails.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audit-ready case records, recording investigation findings, decisions, evidence notes, and corrective actions, maintaining a thorough and transparent case history.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000000">
      <w:pPr>
        <w:tabs>
          <w:tab w:val="right" w:pos="10800"/>
        </w:tabs>
        <w:spacing w:before="20" w:after="0"/>
      </w:pPr>
      <w:proofErr w:type="spellStart"/>
      <w:proofErr w:type="spellEnd"/>
      <w:hyperlink r:id="rId13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and EPSS context from FIRST.org API.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injection, auth, and SSRF vulnerabilities via crafted HTTP requests, documenting SQL injection exploit and remediation.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organize patch compliance (remediation tracking) tracking evidence.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000000">
      <w:pPr>
        <w:tabs>
          <w:tab w:val="right" w:pos="10800"/>
        </w:tabs>
        <w:spacing w:before="30" w:after="0"/>
      </w:pPr>
      <w:hyperlink r:id="rId14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detection, lateral movement, and privilege escalation, mapped to MITRE ATT&amp;CK TTPs and wrote PICERL incident report.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pipeline: Python script ingests Splunk alerts, enriches with VirusTotal API, and dispatches Telegram notifications with severity classification.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(detection-as-code) for enterprise SOCs; analyzed TCP/IP traffic in Wireshark for SYN scans, DNS tunnelling, and plaintext credential exposure.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0B26B034" w14:textId="554AE86F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B26B034" w14:textId="554AE86F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B26B034" w14:textId="554AE86F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0B26B034" w14:textId="554AE86F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security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p/cybersecurity-home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hyperlink" Target="https://github.com/akshay-p/vuln-scann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hyperlink" Target="https://github.com/Akshay-dot-P/soc-threat-lab" TargetMode="External"/><Relationship Id="rId14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447</Words>
  <Characters>2984</Characters>
  <Application>Microsoft Office Word</Application>
  <DocSecurity>0</DocSecurity>
  <Lines>53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3</cp:revision>
  <cp:lastPrinted>2026-03-07T06:45:00Z</cp:lastPrinted>
  <dcterms:created xsi:type="dcterms:W3CDTF">2026-04-04T19:03:00Z</dcterms:created>
  <dcterms:modified xsi:type="dcterms:W3CDTF">2026-04-05T11:56:00Z</dcterms:modified>
</cp:coreProperties>
</file>