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implemented data-driven process improvements to enhance compliance and regulatory adherence across Amazon's global operations, resulting in 25% reduction in operational risk and 15% increase in efficiency.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