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the structured alert triage and escalation workflow used in Cloud Security and SOC Tier 1 analyst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and anomalous patterns; escalated findings to senior reviewers, demonstrating investigative instincts central to Cloud Security and fraud analyst operations.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the evidence chain-of-custody discipline required for security incident reporting and IT audit in Cloud Computing.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 (index=* failed | stats count by src_ip), lateral movement, and privilege escalation; mapped TTPs to MITRE ATT&amp;CK (TTP mapping) (T1110, T1078, T1059)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 — reducing mean time to triage by automating repetitive L1 tasks in Cloud Security.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generates CVE reports classified by CVSS severity (vulnerability prioritisation); implemented EPSS scoring (exploit probability scoring) from FIRST.org API to prioritise by actual exploit probability — a metric rarely used by freshers in Cloud Security.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 in SaaS applications.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calculate remediation SLA deadlines (Critical=24hrs, High=7 days, Medium=30 days) for patch compliance (remediation tracking) tracking in Oracle SaaS Cloud Security.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IDS/IPS, AWS (IAM, CloudTrail, GuardDuty), cloud security posture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boto3,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