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ensuring timely and accurate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100% compliance tracking accuracy.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by 30%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