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WHOIS to produce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&amp; receive structured threat reports in-chat.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with remediation guidance.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broken auth, &amp; SSRF vulnerabilities; documented query-level SQL injection exploit.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comparing consecutive runs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Chain, threat landscape reporting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