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IT audit and risk management by triaging 50+ weekly inventory reimbursement cases by severity and policy eligibility, ensuring compliance with established procedures.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patterns, demonstrating investigative instincts essential for IT audit and compliance.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actions, ensuring evidence chain-of-custody discipline.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 (injection, auth, SSRF) via crafted HTTP requests and documented SQL injection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